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2C2" w:rsidRPr="008E08FF" w:rsidRDefault="00E602C2" w:rsidP="00E602C2">
      <w:pPr>
        <w:spacing w:after="150" w:line="240" w:lineRule="auto"/>
        <w:outlineLvl w:val="0"/>
        <w:rPr>
          <w:rFonts w:ascii="Arial" w:eastAsia="Times New Roman" w:hAnsi="Arial" w:cs="Arial"/>
          <w:b/>
          <w:bCs/>
          <w:color w:val="324965"/>
          <w:kern w:val="36"/>
          <w:sz w:val="54"/>
          <w:szCs w:val="54"/>
          <w:lang w:eastAsia="en-GB"/>
        </w:rPr>
      </w:pPr>
      <w:r w:rsidRPr="008E08FF">
        <w:rPr>
          <w:rFonts w:ascii="Arial" w:eastAsia="Times New Roman" w:hAnsi="Arial" w:cs="Arial"/>
          <w:b/>
          <w:bCs/>
          <w:color w:val="324965"/>
          <w:kern w:val="36"/>
          <w:sz w:val="54"/>
          <w:szCs w:val="54"/>
          <w:lang w:eastAsia="en-GB"/>
        </w:rPr>
        <w:t>The Learning Environment</w:t>
      </w:r>
    </w:p>
    <w:p w:rsidR="006F7593" w:rsidRPr="008E08FF" w:rsidRDefault="00E602C2" w:rsidP="00C31D89">
      <w:pPr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8E08FF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A visit to </w:t>
      </w:r>
      <w:r w:rsidR="00C31D8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Stawley </w:t>
      </w:r>
      <w:r w:rsidRPr="008E08FF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helps you appreciate in full the school’s stunning rural setting. Surrounded by fields and countryside, the school boasts an extensive playing field</w:t>
      </w: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complete with Campfire area and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>Playstructure</w:t>
      </w:r>
      <w:proofErr w:type="spellEnd"/>
      <w:r w:rsidR="00C31D8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linked to o</w:t>
      </w: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>ur playground</w:t>
      </w:r>
      <w:r w:rsidR="00C31D8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.</w:t>
      </w:r>
      <w:r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</w:t>
      </w:r>
      <w:r w:rsidR="00C31D8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Our </w:t>
      </w:r>
      <w:proofErr w:type="spellStart"/>
      <w:r w:rsidR="00C31D8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playstructure</w:t>
      </w:r>
      <w:proofErr w:type="spellEnd"/>
      <w:r w:rsidR="00C31D89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is a great draw for play as are the many dens hidden in the bamboo and tree circle.  Our outdoor classroom </w:t>
      </w:r>
      <w:r w:rsidR="006F7593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provides sheltered outdoor play as well as a sheltered spot for outdoor lessons.</w:t>
      </w:r>
      <w:bookmarkStart w:id="0" w:name="_GoBack"/>
      <w:bookmarkEnd w:id="0"/>
    </w:p>
    <w:p w:rsidR="00E602C2" w:rsidRPr="008E08FF" w:rsidRDefault="00E602C2" w:rsidP="00E602C2">
      <w:pPr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8E08FF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Indoors, classroom learning environments are vibrant, with celebrations of children’s work and creativity evident throughout the school. A wide variety or practical resources also support learning, including a range of computing equipment such as laptops, iPads and digital cameras.</w:t>
      </w:r>
    </w:p>
    <w:p w:rsidR="006578DA" w:rsidRDefault="006578DA"/>
    <w:sectPr w:rsidR="006578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2C2"/>
    <w:rsid w:val="006578DA"/>
    <w:rsid w:val="006F7593"/>
    <w:rsid w:val="00C31D89"/>
    <w:rsid w:val="00E6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2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2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Collier</dc:creator>
  <cp:lastModifiedBy>Jacqui Collier</cp:lastModifiedBy>
  <cp:revision>3</cp:revision>
  <dcterms:created xsi:type="dcterms:W3CDTF">2023-11-13T10:43:00Z</dcterms:created>
  <dcterms:modified xsi:type="dcterms:W3CDTF">2023-11-13T10:59:00Z</dcterms:modified>
</cp:coreProperties>
</file>